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3D" w:rsidRDefault="00D34071" w:rsidP="00450119">
      <w:pPr>
        <w:spacing w:after="0" w:line="240" w:lineRule="auto"/>
        <w:jc w:val="center"/>
        <w:outlineLvl w:val="1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Приказ Министра обороны РФ от 17 августа 2017 г. № 501 </w:t>
      </w:r>
    </w:p>
    <w:p w:rsidR="00450119" w:rsidRPr="0014373D" w:rsidRDefault="00D34071" w:rsidP="00450119">
      <w:pPr>
        <w:spacing w:after="0" w:line="240" w:lineRule="auto"/>
        <w:jc w:val="center"/>
        <w:outlineLvl w:val="1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“Об утверждении Порядка направления в уполномоченный банк уведомления о полном исполнении государственного контракта </w:t>
      </w:r>
    </w:p>
    <w:p w:rsidR="00D34071" w:rsidRPr="0014373D" w:rsidRDefault="00D34071" w:rsidP="00450119">
      <w:pPr>
        <w:spacing w:after="0" w:line="240" w:lineRule="auto"/>
        <w:jc w:val="center"/>
        <w:outlineLvl w:val="1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по государственному оборонному заказу” </w:t>
      </w:r>
    </w:p>
    <w:p w:rsidR="00D34071" w:rsidRPr="0014373D" w:rsidRDefault="00D34071" w:rsidP="00D34071">
      <w:pPr>
        <w:spacing w:after="255" w:line="240" w:lineRule="auto"/>
        <w:ind w:firstLine="426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0" w:name="0"/>
      <w:bookmarkEnd w:id="0"/>
    </w:p>
    <w:p w:rsidR="00D34071" w:rsidRPr="0014373D" w:rsidRDefault="00D34071" w:rsidP="00D34071">
      <w:pPr>
        <w:spacing w:after="255" w:line="240" w:lineRule="auto"/>
        <w:ind w:firstLine="426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>В соответствии с пунктом 17 статьи 7 Федерального закона от 29 декабря 2012 г. № 275-ФЗ «О государственном оборонном заказе» (Собрание законодательства Российской Федерации, 2012, № 53, ст. 7600; 2013, № 52, ст. 6961; 2015, № 27, ст. 3950; № 29, ст. 4342; 2016, № 27, ст. 4250; 2017, № 1, ст. 12; официальный интернет-портал правовой информации http://www.pravo.gov.ru, 30 июля 2017 г., № 0001201707300012) приказываю:</w:t>
      </w:r>
    </w:p>
    <w:p w:rsidR="00D34071" w:rsidRPr="0014373D" w:rsidRDefault="00D34071" w:rsidP="00D34071">
      <w:pPr>
        <w:spacing w:after="255" w:line="240" w:lineRule="auto"/>
        <w:ind w:firstLine="426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>Утвердить Порядок направления в уполномоченный банк уведомления о полном исполнении государственного контракта по государственному оборонному заказу (</w:t>
      </w:r>
      <w:hyperlink r:id="rId4" w:anchor="1000" w:history="1">
        <w:r w:rsidRPr="0014373D">
          <w:rPr>
            <w:rFonts w:eastAsia="Times New Roman"/>
            <w:color w:val="auto"/>
            <w:sz w:val="28"/>
            <w:szCs w:val="28"/>
            <w:bdr w:val="none" w:sz="0" w:space="0" w:color="auto" w:frame="1"/>
            <w:lang w:eastAsia="ru-RU"/>
          </w:rPr>
          <w:t>приложение</w:t>
        </w:r>
      </w:hyperlink>
      <w:r w:rsidRPr="0014373D">
        <w:rPr>
          <w:rFonts w:eastAsia="Times New Roman"/>
          <w:color w:val="auto"/>
          <w:sz w:val="28"/>
          <w:szCs w:val="28"/>
          <w:lang w:eastAsia="ru-RU"/>
        </w:rPr>
        <w:t> к настоящему приказу).</w:t>
      </w:r>
    </w:p>
    <w:tbl>
      <w:tblPr>
        <w:tblW w:w="47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D34071" w:rsidRPr="0014373D" w:rsidTr="00D34071">
        <w:tc>
          <w:tcPr>
            <w:tcW w:w="2000" w:type="pct"/>
            <w:hideMark/>
          </w:tcPr>
          <w:p w:rsidR="00D34071" w:rsidRPr="0014373D" w:rsidRDefault="00D34071" w:rsidP="0014373D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4373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Министр обороны</w:t>
            </w:r>
            <w:r w:rsidRPr="0014373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  <w:t>Российской Федерации</w:t>
            </w:r>
            <w:r w:rsidRPr="0014373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  <w:t>генерал армии</w:t>
            </w:r>
          </w:p>
        </w:tc>
        <w:tc>
          <w:tcPr>
            <w:tcW w:w="3000" w:type="pct"/>
            <w:hideMark/>
          </w:tcPr>
          <w:p w:rsidR="00D34071" w:rsidRPr="0014373D" w:rsidRDefault="00D34071" w:rsidP="00D34071">
            <w:pPr>
              <w:spacing w:after="0" w:line="240" w:lineRule="auto"/>
              <w:ind w:firstLine="426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4373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С. Шойгу</w:t>
            </w:r>
          </w:p>
        </w:tc>
      </w:tr>
    </w:tbl>
    <w:p w:rsidR="00D34071" w:rsidRPr="0014373D" w:rsidRDefault="00D34071" w:rsidP="00D34071">
      <w:pPr>
        <w:spacing w:after="255" w:line="240" w:lineRule="auto"/>
        <w:ind w:firstLine="426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34071" w:rsidRPr="0014373D" w:rsidRDefault="00D34071" w:rsidP="00D34071">
      <w:pPr>
        <w:spacing w:after="255" w:line="240" w:lineRule="auto"/>
        <w:ind w:firstLine="426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>Зарегистрировано в Минюсте РФ 30 августа 2017 г.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br/>
        <w:t>Регистрационный № 48014</w:t>
      </w:r>
    </w:p>
    <w:p w:rsidR="00D34071" w:rsidRPr="0014373D" w:rsidRDefault="00D34071">
      <w:pPr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br w:type="page"/>
      </w:r>
    </w:p>
    <w:p w:rsidR="00D34071" w:rsidRPr="0014373D" w:rsidRDefault="00D34071" w:rsidP="00D34071">
      <w:pPr>
        <w:spacing w:after="255" w:line="240" w:lineRule="auto"/>
        <w:ind w:firstLine="426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lastRenderedPageBreak/>
        <w:t>Приложение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br/>
        <w:t>к </w:t>
      </w:r>
      <w:hyperlink r:id="rId5" w:anchor="0" w:history="1">
        <w:r w:rsidRPr="0014373D">
          <w:rPr>
            <w:rFonts w:eastAsia="Times New Roman"/>
            <w:color w:val="auto"/>
            <w:sz w:val="28"/>
            <w:szCs w:val="28"/>
            <w:bdr w:val="none" w:sz="0" w:space="0" w:color="auto" w:frame="1"/>
            <w:lang w:eastAsia="ru-RU"/>
          </w:rPr>
          <w:t>приказу</w:t>
        </w:r>
      </w:hyperlink>
      <w:r w:rsidRPr="0014373D">
        <w:rPr>
          <w:rFonts w:eastAsia="Times New Roman"/>
          <w:color w:val="auto"/>
          <w:sz w:val="28"/>
          <w:szCs w:val="28"/>
          <w:lang w:eastAsia="ru-RU"/>
        </w:rPr>
        <w:t> Министра обороны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br/>
        <w:t>Российской Федерации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br/>
        <w:t>от 17 августа 2017 г. № 501</w:t>
      </w:r>
    </w:p>
    <w:p w:rsidR="00D34071" w:rsidRPr="0014373D" w:rsidRDefault="00D34071" w:rsidP="00D34071">
      <w:pPr>
        <w:spacing w:after="255" w:line="270" w:lineRule="atLeast"/>
        <w:jc w:val="center"/>
        <w:outlineLvl w:val="2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b/>
          <w:bCs/>
          <w:color w:val="auto"/>
          <w:sz w:val="28"/>
          <w:szCs w:val="28"/>
          <w:lang w:eastAsia="ru-RU"/>
        </w:rPr>
        <w:t>Порядок</w:t>
      </w:r>
      <w:r w:rsidRPr="0014373D">
        <w:rPr>
          <w:rFonts w:eastAsia="Times New Roman"/>
          <w:b/>
          <w:bCs/>
          <w:color w:val="auto"/>
          <w:sz w:val="28"/>
          <w:szCs w:val="28"/>
          <w:lang w:eastAsia="ru-RU"/>
        </w:rPr>
        <w:br/>
        <w:t>направления в уполномоченный банк уведомления о полном исполнении государственного контракта по государственному оборонному заказу</w:t>
      </w:r>
    </w:p>
    <w:p w:rsidR="00D34071" w:rsidRPr="0014373D" w:rsidRDefault="00D34071" w:rsidP="00D34071">
      <w:pPr>
        <w:spacing w:after="255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1. Настоящий Порядок устанавливает правила направления в уполномоченный банк уведомления </w:t>
      </w:r>
      <w:r w:rsidRPr="0014373D">
        <w:rPr>
          <w:rFonts w:eastAsia="Times New Roman"/>
          <w:b/>
          <w:color w:val="auto"/>
          <w:sz w:val="28"/>
          <w:szCs w:val="28"/>
          <w:lang w:eastAsia="ru-RU"/>
        </w:rPr>
        <w:t>о полном исполнении государственного контракта по государственному оборонному заказу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 (далее - государственный контракт), государственным заказчиком государственного оборонного заказа (далее - государственный заказчик) которого является Министерство обороны Российской Федерации (далее - Уведомление).</w:t>
      </w:r>
    </w:p>
    <w:p w:rsidR="00D34071" w:rsidRPr="0014373D" w:rsidRDefault="00D34071" w:rsidP="00D34071">
      <w:pPr>
        <w:spacing w:after="255" w:line="24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>2</w:t>
      </w:r>
      <w:r w:rsidR="0014373D">
        <w:rPr>
          <w:rFonts w:eastAsia="Times New Roman"/>
          <w:color w:val="auto"/>
          <w:sz w:val="28"/>
          <w:szCs w:val="28"/>
          <w:lang w:eastAsia="ru-RU"/>
        </w:rPr>
        <w:t>.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 В Уведомлении указывается следующая информация:</w:t>
      </w:r>
    </w:p>
    <w:p w:rsidR="00D34071" w:rsidRPr="0014373D" w:rsidRDefault="00D34071" w:rsidP="00D34071">
      <w:pPr>
        <w:spacing w:after="255" w:line="24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>полное наименование головного исполнителя поставок продукции по государственному оборонному заказу (далее - головной исполнитель);</w:t>
      </w:r>
    </w:p>
    <w:p w:rsidR="00D34071" w:rsidRPr="0014373D" w:rsidRDefault="00D34071" w:rsidP="00D34071">
      <w:pPr>
        <w:spacing w:after="255" w:line="24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>идентификационный номер налогоплательщика (ИНН) головного исполнителя;</w:t>
      </w:r>
    </w:p>
    <w:p w:rsidR="00D34071" w:rsidRPr="0014373D" w:rsidRDefault="00D34071" w:rsidP="00D34071">
      <w:pPr>
        <w:spacing w:after="255" w:line="240" w:lineRule="auto"/>
        <w:ind w:firstLine="709"/>
        <w:rPr>
          <w:rFonts w:eastAsia="Times New Roman"/>
          <w:b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b/>
          <w:color w:val="auto"/>
          <w:sz w:val="28"/>
          <w:szCs w:val="28"/>
          <w:lang w:eastAsia="ru-RU"/>
        </w:rPr>
        <w:t>идентификатор государственного контракта (ИГК);</w:t>
      </w:r>
    </w:p>
    <w:p w:rsidR="00D34071" w:rsidRPr="0014373D" w:rsidRDefault="00D34071" w:rsidP="00D34071">
      <w:pPr>
        <w:spacing w:after="255" w:line="24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>полное наименование уполномоченного банка;</w:t>
      </w:r>
    </w:p>
    <w:p w:rsidR="00D34071" w:rsidRPr="0014373D" w:rsidRDefault="00D34071" w:rsidP="00D34071">
      <w:pPr>
        <w:spacing w:after="255" w:line="24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>о полном исполнении государственного контракта.</w:t>
      </w:r>
    </w:p>
    <w:p w:rsidR="00D34071" w:rsidRPr="0014373D" w:rsidRDefault="00D34071" w:rsidP="00D34071">
      <w:pPr>
        <w:spacing w:after="255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3. Уведомление </w:t>
      </w:r>
      <w:r w:rsidRPr="0014373D">
        <w:rPr>
          <w:rFonts w:eastAsia="Times New Roman"/>
          <w:b/>
          <w:color w:val="auto"/>
          <w:sz w:val="28"/>
          <w:szCs w:val="28"/>
          <w:lang w:eastAsia="ru-RU"/>
        </w:rPr>
        <w:t>составляется органом военного управления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t>, осуществляющим функции государственного заказчика (заказывающим органом военного управления), и оформляется на бланке Министерства обороны Российской Федерации.</w:t>
      </w:r>
    </w:p>
    <w:p w:rsidR="00D34071" w:rsidRPr="0014373D" w:rsidRDefault="00D34071" w:rsidP="00D34071">
      <w:pPr>
        <w:spacing w:after="255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4. Уведомление </w:t>
      </w:r>
      <w:r w:rsidRPr="0014373D">
        <w:rPr>
          <w:rFonts w:eastAsia="Times New Roman"/>
          <w:b/>
          <w:color w:val="auto"/>
          <w:sz w:val="28"/>
          <w:szCs w:val="28"/>
          <w:lang w:eastAsia="ru-RU"/>
        </w:rPr>
        <w:t>подписывается руководителем заказывающего органа военного управления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 не позднее 30 дней </w:t>
      </w:r>
      <w:r w:rsidRPr="0014373D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t>с даты приемки поставленной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 головным исполнителем продукции, подтвержденной актом поставки товара, выполненных работ, оказанных услуг, а также </w:t>
      </w:r>
      <w:r w:rsidRPr="0014373D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t>полной оплаты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 головному исполнителю за поставленную продукцию на отдельный счет в уполномоченном банке в соответствии с условиями государственного контракта.</w:t>
      </w:r>
    </w:p>
    <w:p w:rsidR="00D34071" w:rsidRPr="0014373D" w:rsidRDefault="00D34071" w:rsidP="00D34071">
      <w:pPr>
        <w:spacing w:after="255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>5. Каждому подписанному Уведомлению в заказывающем органе военного управления присваивается регистрационный номер.</w:t>
      </w:r>
    </w:p>
    <w:p w:rsidR="00D34071" w:rsidRPr="0014373D" w:rsidRDefault="00D34071" w:rsidP="00D34071">
      <w:pPr>
        <w:spacing w:after="255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6. Представленное заказывающим органом военного управления Уведомление </w:t>
      </w:r>
      <w:r w:rsidRPr="0014373D">
        <w:rPr>
          <w:rFonts w:eastAsia="Times New Roman"/>
          <w:b/>
          <w:color w:val="auto"/>
          <w:sz w:val="28"/>
          <w:szCs w:val="28"/>
          <w:lang w:eastAsia="ru-RU"/>
        </w:rPr>
        <w:t>направляется в уполномоченный банк Департаментом финансового мониторинга государственного оборонного заказа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 Министерства обороны Российской Федерации.</w:t>
      </w:r>
    </w:p>
    <w:p w:rsidR="00D34071" w:rsidRPr="0014373D" w:rsidRDefault="00D34071" w:rsidP="00D34071">
      <w:pPr>
        <w:spacing w:after="255" w:line="240" w:lineRule="auto"/>
        <w:ind w:firstLine="709"/>
        <w:jc w:val="both"/>
        <w:rPr>
          <w:rFonts w:eastAsia="Times New Roman"/>
          <w:b/>
          <w:color w:val="auto"/>
          <w:sz w:val="28"/>
          <w:szCs w:val="28"/>
          <w:u w:val="single"/>
          <w:lang w:eastAsia="ru-RU"/>
        </w:rPr>
      </w:pPr>
      <w:r w:rsidRPr="0014373D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7. Направление Уведомления осуществляется </w:t>
      </w:r>
      <w:r w:rsidRPr="0014373D">
        <w:rPr>
          <w:rFonts w:eastAsia="Times New Roman"/>
          <w:b/>
          <w:color w:val="auto"/>
          <w:sz w:val="28"/>
          <w:szCs w:val="28"/>
          <w:lang w:eastAsia="ru-RU"/>
        </w:rPr>
        <w:t>одним или несколькими из следующих способов:</w:t>
      </w:r>
    </w:p>
    <w:p w:rsidR="00D34071" w:rsidRPr="0014373D" w:rsidRDefault="00D34071" w:rsidP="00D34071">
      <w:pPr>
        <w:spacing w:after="255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b/>
          <w:color w:val="auto"/>
          <w:sz w:val="28"/>
          <w:szCs w:val="28"/>
          <w:lang w:eastAsia="ru-RU"/>
        </w:rPr>
        <w:t>на бумажном носителе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t xml:space="preserve"> по почте в адрес места регистрации уполномоченного банка;</w:t>
      </w:r>
    </w:p>
    <w:p w:rsidR="00D34071" w:rsidRPr="0014373D" w:rsidRDefault="00D34071" w:rsidP="00D34071">
      <w:pPr>
        <w:spacing w:after="255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4373D">
        <w:rPr>
          <w:rFonts w:eastAsia="Times New Roman"/>
          <w:b/>
          <w:color w:val="auto"/>
          <w:sz w:val="28"/>
          <w:szCs w:val="28"/>
          <w:lang w:eastAsia="ru-RU"/>
        </w:rPr>
        <w:t>в электронном ви</w:t>
      </w:r>
      <w:r w:rsidRPr="0014373D">
        <w:rPr>
          <w:rFonts w:eastAsia="Times New Roman"/>
          <w:color w:val="auto"/>
          <w:sz w:val="28"/>
          <w:szCs w:val="28"/>
          <w:lang w:eastAsia="ru-RU"/>
        </w:rPr>
        <w:t>де посредством единой информационной системы, содержащей информацию о расчетах по государственному оборонному заказу.</w:t>
      </w:r>
    </w:p>
    <w:p w:rsidR="00C91846" w:rsidRPr="0014373D" w:rsidRDefault="00C91846" w:rsidP="00D34071">
      <w:pPr>
        <w:rPr>
          <w:color w:val="auto"/>
          <w:sz w:val="28"/>
          <w:szCs w:val="28"/>
        </w:rPr>
      </w:pPr>
      <w:bookmarkStart w:id="1" w:name="review"/>
      <w:bookmarkStart w:id="2" w:name="_GoBack"/>
      <w:bookmarkEnd w:id="1"/>
      <w:bookmarkEnd w:id="2"/>
    </w:p>
    <w:sectPr w:rsidR="00C91846" w:rsidRPr="0014373D" w:rsidSect="00D3407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1"/>
    <w:rsid w:val="0014373D"/>
    <w:rsid w:val="00450119"/>
    <w:rsid w:val="00C91846"/>
    <w:rsid w:val="00D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C96A"/>
  <w15:chartTrackingRefBased/>
  <w15:docId w15:val="{745808AC-BE7D-4987-8AD1-B8868E7A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0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07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071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071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07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071"/>
    <w:rPr>
      <w:color w:val="0000FF"/>
      <w:u w:val="single"/>
    </w:rPr>
  </w:style>
  <w:style w:type="paragraph" w:customStyle="1" w:styleId="toleft">
    <w:name w:val="toleft"/>
    <w:basedOn w:val="a"/>
    <w:rsid w:val="00D3407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toright">
    <w:name w:val="toright"/>
    <w:basedOn w:val="a"/>
    <w:rsid w:val="00D3407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655682/" TargetMode="External"/><Relationship Id="rId4" Type="http://schemas.openxmlformats.org/officeDocument/2006/relationships/hyperlink" Target="http://www.garant.ru/products/ipo/prime/doc/71655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Expert-001</dc:creator>
  <cp:keywords/>
  <dc:description/>
  <cp:lastModifiedBy>Expert-002</cp:lastModifiedBy>
  <cp:revision>4</cp:revision>
  <cp:lastPrinted>2017-09-15T10:20:00Z</cp:lastPrinted>
  <dcterms:created xsi:type="dcterms:W3CDTF">2017-09-15T10:19:00Z</dcterms:created>
  <dcterms:modified xsi:type="dcterms:W3CDTF">2017-09-15T10:37:00Z</dcterms:modified>
</cp:coreProperties>
</file>